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3"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136" w:line="240" w:lineRule="auto"/>
        <w:jc w:val="center"/>
        <w:textAlignment w:val="baseline"/>
        <w:rPr>
          <w:rFonts w:hint="eastAsia" w:ascii="方正大标宋简体" w:hAnsi="方正大标宋简体" w:eastAsia="方正大标宋简体" w:cs="方正大标宋简体"/>
          <w:b/>
          <w:bCs/>
          <w:color w:val="auto"/>
          <w:spacing w:val="-9"/>
          <w:sz w:val="44"/>
          <w:szCs w:val="44"/>
          <w:lang w:val="en-US" w:eastAsia="zh-CN"/>
        </w:rPr>
      </w:pPr>
      <w:r>
        <w:rPr>
          <w:rFonts w:hint="eastAsia" w:ascii="方正大标宋简体" w:hAnsi="方正大标宋简体" w:eastAsia="方正大标宋简体" w:cs="方正大标宋简体"/>
          <w:b/>
          <w:bCs/>
          <w:color w:val="auto"/>
          <w:spacing w:val="-9"/>
          <w:sz w:val="44"/>
          <w:szCs w:val="44"/>
          <w:lang w:val="en-US" w:eastAsia="zh-CN"/>
        </w:rPr>
        <w:t>特种设备检验机构专业技术人员</w:t>
      </w:r>
    </w:p>
    <w:p>
      <w:pPr>
        <w:keepNext w:val="0"/>
        <w:keepLines w:val="0"/>
        <w:pageBreakBefore w:val="0"/>
        <w:widowControl/>
        <w:kinsoku w:val="0"/>
        <w:wordWrap/>
        <w:overflowPunct/>
        <w:topLinePunct w:val="0"/>
        <w:autoSpaceDE w:val="0"/>
        <w:autoSpaceDN w:val="0"/>
        <w:bidi w:val="0"/>
        <w:adjustRightInd w:val="0"/>
        <w:snapToGrid w:val="0"/>
        <w:spacing w:before="136" w:line="240" w:lineRule="auto"/>
        <w:jc w:val="center"/>
        <w:textAlignment w:val="baseline"/>
        <w:rPr>
          <w:rFonts w:hint="default" w:ascii="方正大标宋简体" w:hAnsi="方正大标宋简体" w:eastAsia="方正大标宋简体" w:cs="方正大标宋简体"/>
          <w:color w:val="auto"/>
          <w:sz w:val="44"/>
          <w:szCs w:val="44"/>
          <w:lang w:val="en-US" w:eastAsia="zh-CN"/>
        </w:rPr>
      </w:pPr>
      <w:r>
        <w:rPr>
          <w:rFonts w:hint="eastAsia" w:ascii="方正大标宋简体" w:hAnsi="方正大标宋简体" w:eastAsia="方正大标宋简体" w:cs="方正大标宋简体"/>
          <w:b/>
          <w:bCs/>
          <w:color w:val="auto"/>
          <w:spacing w:val="-9"/>
          <w:sz w:val="44"/>
          <w:szCs w:val="44"/>
          <w:lang w:val="en-US" w:eastAsia="zh-CN"/>
        </w:rPr>
        <w:t>交流实训管理</w:t>
      </w:r>
      <w:r>
        <w:rPr>
          <w:rFonts w:hint="eastAsia" w:ascii="方正大标宋简体" w:hAnsi="方正大标宋简体" w:eastAsia="方正大标宋简体" w:cs="方正大标宋简体"/>
          <w:b/>
          <w:bCs/>
          <w:color w:val="auto"/>
          <w:spacing w:val="-6"/>
          <w:sz w:val="44"/>
          <w:szCs w:val="44"/>
        </w:rPr>
        <w:t>办法</w:t>
      </w:r>
      <w:r>
        <w:rPr>
          <w:rFonts w:hint="eastAsia" w:ascii="方正大标宋简体" w:hAnsi="方正大标宋简体" w:eastAsia="方正大标宋简体" w:cs="方正大标宋简体"/>
          <w:b/>
          <w:bCs/>
          <w:color w:val="auto"/>
          <w:spacing w:val="-6"/>
          <w:sz w:val="44"/>
          <w:szCs w:val="44"/>
          <w:lang w:val="en-US" w:eastAsia="zh-CN"/>
        </w:rPr>
        <w:t>(试行)</w:t>
      </w:r>
    </w:p>
    <w:p>
      <w:pPr>
        <w:rPr>
          <w:rFonts w:ascii="Arial"/>
          <w:color w:val="auto"/>
          <w:sz w:val="21"/>
        </w:rPr>
      </w:pPr>
    </w:p>
    <w:p>
      <w:pPr>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第一章  总则</w:t>
      </w:r>
    </w:p>
    <w:p>
      <w:pPr>
        <w:spacing w:before="100" w:line="364" w:lineRule="auto"/>
        <w:ind w:right="116" w:firstLine="634"/>
        <w:jc w:val="both"/>
        <w:rPr>
          <w:rFonts w:ascii="仿宋" w:hAnsi="仿宋" w:eastAsia="仿宋" w:cs="仿宋"/>
          <w:color w:val="auto"/>
          <w:sz w:val="31"/>
          <w:szCs w:val="31"/>
        </w:rPr>
      </w:pPr>
      <w:r>
        <w:rPr>
          <w:rFonts w:ascii="仿宋" w:hAnsi="仿宋" w:eastAsia="仿宋" w:cs="仿宋"/>
          <w:b/>
          <w:bCs/>
          <w:color w:val="auto"/>
          <w:spacing w:val="3"/>
          <w:sz w:val="31"/>
          <w:szCs w:val="31"/>
        </w:rPr>
        <w:t>第一条</w:t>
      </w:r>
      <w:r>
        <w:rPr>
          <w:rFonts w:ascii="仿宋" w:hAnsi="仿宋" w:eastAsia="仿宋" w:cs="仿宋"/>
          <w:color w:val="auto"/>
          <w:spacing w:val="7"/>
          <w:sz w:val="31"/>
          <w:szCs w:val="31"/>
        </w:rPr>
        <w:t xml:space="preserve">  </w:t>
      </w:r>
      <w:r>
        <w:rPr>
          <w:rFonts w:ascii="仿宋" w:hAnsi="仿宋" w:eastAsia="仿宋" w:cs="仿宋"/>
          <w:color w:val="auto"/>
          <w:spacing w:val="3"/>
          <w:sz w:val="31"/>
          <w:szCs w:val="31"/>
        </w:rPr>
        <w:t>为落实国家人才发展规划，加强</w:t>
      </w:r>
      <w:r>
        <w:rPr>
          <w:rFonts w:hint="eastAsia" w:ascii="仿宋" w:hAnsi="仿宋" w:eastAsia="仿宋" w:cs="仿宋"/>
          <w:color w:val="auto"/>
          <w:spacing w:val="3"/>
          <w:sz w:val="31"/>
          <w:szCs w:val="31"/>
          <w:lang w:val="en-US" w:eastAsia="zh-CN"/>
        </w:rPr>
        <w:t>特种设备检验行业</w:t>
      </w:r>
      <w:r>
        <w:rPr>
          <w:rFonts w:ascii="仿宋" w:hAnsi="仿宋" w:eastAsia="仿宋" w:cs="仿宋"/>
          <w:color w:val="auto"/>
          <w:spacing w:val="4"/>
          <w:sz w:val="31"/>
          <w:szCs w:val="31"/>
        </w:rPr>
        <w:t>专业技术人才队伍能力建设，推动</w:t>
      </w:r>
      <w:r>
        <w:rPr>
          <w:rFonts w:hint="eastAsia" w:ascii="仿宋" w:hAnsi="仿宋" w:eastAsia="仿宋" w:cs="仿宋"/>
          <w:color w:val="auto"/>
          <w:spacing w:val="4"/>
          <w:sz w:val="31"/>
          <w:szCs w:val="31"/>
          <w:lang w:val="en-US" w:eastAsia="zh-CN"/>
        </w:rPr>
        <w:t>检验机构</w:t>
      </w:r>
      <w:r>
        <w:rPr>
          <w:rFonts w:ascii="仿宋" w:hAnsi="仿宋" w:eastAsia="仿宋" w:cs="仿宋"/>
          <w:color w:val="auto"/>
          <w:spacing w:val="4"/>
          <w:sz w:val="31"/>
          <w:szCs w:val="31"/>
        </w:rPr>
        <w:t>专业技术</w:t>
      </w:r>
      <w:r>
        <w:rPr>
          <w:rFonts w:hint="eastAsia" w:ascii="仿宋" w:hAnsi="仿宋" w:eastAsia="仿宋" w:cs="仿宋"/>
          <w:color w:val="auto"/>
          <w:spacing w:val="4"/>
          <w:sz w:val="31"/>
          <w:szCs w:val="31"/>
          <w:lang w:val="en-US" w:eastAsia="zh-CN"/>
        </w:rPr>
        <w:t>人员交流实训</w:t>
      </w:r>
      <w:r>
        <w:rPr>
          <w:rFonts w:ascii="仿宋" w:hAnsi="仿宋" w:eastAsia="仿宋" w:cs="仿宋"/>
          <w:color w:val="auto"/>
          <w:spacing w:val="4"/>
          <w:sz w:val="31"/>
          <w:szCs w:val="31"/>
        </w:rPr>
        <w:t>，制</w:t>
      </w:r>
      <w:r>
        <w:rPr>
          <w:rFonts w:ascii="仿宋" w:hAnsi="仿宋" w:eastAsia="仿宋" w:cs="仿宋"/>
          <w:color w:val="auto"/>
          <w:spacing w:val="3"/>
          <w:sz w:val="31"/>
          <w:szCs w:val="31"/>
        </w:rPr>
        <w:t>定本办法。</w:t>
      </w:r>
    </w:p>
    <w:p>
      <w:pPr>
        <w:spacing w:before="100" w:line="364" w:lineRule="auto"/>
        <w:ind w:right="116" w:firstLine="634"/>
        <w:jc w:val="both"/>
        <w:rPr>
          <w:rFonts w:ascii="仿宋" w:hAnsi="仿宋" w:eastAsia="仿宋" w:cs="仿宋"/>
          <w:color w:val="auto"/>
          <w:spacing w:val="4"/>
          <w:sz w:val="31"/>
          <w:szCs w:val="31"/>
        </w:rPr>
      </w:pPr>
      <w:r>
        <w:rPr>
          <w:rFonts w:ascii="仿宋" w:hAnsi="仿宋" w:eastAsia="仿宋" w:cs="仿宋"/>
          <w:b/>
          <w:bCs/>
          <w:color w:val="auto"/>
          <w:spacing w:val="3"/>
          <w:sz w:val="31"/>
          <w:szCs w:val="31"/>
        </w:rPr>
        <w:t xml:space="preserve">第二条  </w:t>
      </w:r>
      <w:r>
        <w:rPr>
          <w:rFonts w:hint="eastAsia" w:ascii="仿宋" w:hAnsi="仿宋" w:eastAsia="仿宋" w:cs="仿宋"/>
          <w:color w:val="auto"/>
          <w:spacing w:val="4"/>
          <w:sz w:val="31"/>
          <w:szCs w:val="31"/>
          <w:lang w:val="en-US" w:eastAsia="zh-CN"/>
        </w:rPr>
        <w:t>检验机构</w:t>
      </w:r>
      <w:r>
        <w:rPr>
          <w:rFonts w:ascii="仿宋" w:hAnsi="仿宋" w:eastAsia="仿宋" w:cs="仿宋"/>
          <w:color w:val="auto"/>
          <w:spacing w:val="4"/>
          <w:sz w:val="31"/>
          <w:szCs w:val="31"/>
        </w:rPr>
        <w:t>专业技术</w:t>
      </w:r>
      <w:r>
        <w:rPr>
          <w:rFonts w:hint="eastAsia" w:ascii="仿宋" w:hAnsi="仿宋" w:eastAsia="仿宋" w:cs="仿宋"/>
          <w:color w:val="auto"/>
          <w:spacing w:val="4"/>
          <w:sz w:val="31"/>
          <w:szCs w:val="31"/>
          <w:lang w:val="en-US" w:eastAsia="zh-CN"/>
        </w:rPr>
        <w:t>人员</w:t>
      </w:r>
      <w:r>
        <w:rPr>
          <w:rFonts w:ascii="仿宋" w:hAnsi="仿宋" w:eastAsia="仿宋" w:cs="仿宋"/>
          <w:color w:val="auto"/>
          <w:spacing w:val="4"/>
          <w:sz w:val="31"/>
          <w:szCs w:val="31"/>
        </w:rPr>
        <w:t>到</w:t>
      </w:r>
      <w:r>
        <w:rPr>
          <w:rFonts w:hint="eastAsia" w:ascii="仿宋" w:hAnsi="仿宋" w:eastAsia="仿宋" w:cs="仿宋"/>
          <w:color w:val="auto"/>
          <w:spacing w:val="4"/>
          <w:sz w:val="31"/>
          <w:szCs w:val="31"/>
          <w:lang w:val="en-US" w:eastAsia="zh-CN"/>
        </w:rPr>
        <w:t>其他检验机构交流实训</w:t>
      </w:r>
      <w:r>
        <w:rPr>
          <w:rFonts w:ascii="仿宋" w:hAnsi="仿宋" w:eastAsia="仿宋" w:cs="仿宋"/>
          <w:color w:val="auto"/>
          <w:spacing w:val="4"/>
          <w:sz w:val="31"/>
          <w:szCs w:val="31"/>
        </w:rPr>
        <w:t>既是培养人才的一种方式，</w:t>
      </w:r>
      <w:r>
        <w:rPr>
          <w:rFonts w:hint="eastAsia" w:ascii="仿宋" w:hAnsi="仿宋" w:eastAsia="仿宋" w:cs="仿宋"/>
          <w:color w:val="auto"/>
          <w:spacing w:val="4"/>
          <w:sz w:val="31"/>
          <w:szCs w:val="31"/>
          <w:lang w:val="en-US" w:eastAsia="zh-CN"/>
        </w:rPr>
        <w:t>也</w:t>
      </w:r>
      <w:r>
        <w:rPr>
          <w:rFonts w:ascii="仿宋" w:hAnsi="仿宋" w:eastAsia="仿宋" w:cs="仿宋"/>
          <w:color w:val="auto"/>
          <w:spacing w:val="4"/>
          <w:sz w:val="31"/>
          <w:szCs w:val="31"/>
        </w:rPr>
        <w:t>是</w:t>
      </w:r>
      <w:r>
        <w:rPr>
          <w:rFonts w:hint="eastAsia" w:ascii="仿宋" w:hAnsi="仿宋" w:eastAsia="仿宋" w:cs="仿宋"/>
          <w:color w:val="auto"/>
          <w:spacing w:val="4"/>
          <w:sz w:val="31"/>
          <w:szCs w:val="31"/>
          <w:lang w:val="en-US" w:eastAsia="zh-CN"/>
        </w:rPr>
        <w:t>检验机构之间通过现场实际工作的方式学习、交流、沟通的渠道。</w:t>
      </w:r>
    </w:p>
    <w:p>
      <w:pPr>
        <w:spacing w:before="229" w:line="363" w:lineRule="auto"/>
        <w:ind w:right="130" w:firstLine="634"/>
        <w:jc w:val="both"/>
        <w:rPr>
          <w:rFonts w:ascii="仿宋" w:hAnsi="仿宋" w:eastAsia="仿宋" w:cs="仿宋"/>
          <w:color w:val="auto"/>
          <w:sz w:val="31"/>
          <w:szCs w:val="31"/>
        </w:rPr>
      </w:pPr>
      <w:r>
        <w:rPr>
          <w:rFonts w:ascii="仿宋" w:hAnsi="仿宋" w:eastAsia="仿宋" w:cs="仿宋"/>
          <w:b/>
          <w:bCs/>
          <w:color w:val="auto"/>
          <w:spacing w:val="16"/>
          <w:sz w:val="31"/>
          <w:szCs w:val="31"/>
        </w:rPr>
        <w:t>第三条</w:t>
      </w:r>
      <w:r>
        <w:rPr>
          <w:rFonts w:ascii="仿宋" w:hAnsi="仿宋" w:eastAsia="仿宋" w:cs="仿宋"/>
          <w:color w:val="auto"/>
          <w:spacing w:val="7"/>
          <w:sz w:val="31"/>
          <w:szCs w:val="31"/>
        </w:rPr>
        <w:t xml:space="preserve">  </w:t>
      </w:r>
      <w:r>
        <w:rPr>
          <w:rFonts w:hint="eastAsia" w:ascii="仿宋" w:hAnsi="仿宋" w:eastAsia="仿宋" w:cs="仿宋"/>
          <w:color w:val="auto"/>
          <w:spacing w:val="16"/>
          <w:sz w:val="31"/>
          <w:szCs w:val="31"/>
          <w:lang w:val="en-US" w:eastAsia="zh-CN"/>
        </w:rPr>
        <w:t>专业</w:t>
      </w:r>
      <w:r>
        <w:rPr>
          <w:rFonts w:ascii="仿宋" w:hAnsi="仿宋" w:eastAsia="仿宋" w:cs="仿宋"/>
          <w:color w:val="auto"/>
          <w:spacing w:val="16"/>
          <w:sz w:val="31"/>
          <w:szCs w:val="31"/>
        </w:rPr>
        <w:t>技术</w:t>
      </w:r>
      <w:r>
        <w:rPr>
          <w:rFonts w:hint="eastAsia" w:ascii="仿宋" w:hAnsi="仿宋" w:eastAsia="仿宋" w:cs="仿宋"/>
          <w:color w:val="auto"/>
          <w:spacing w:val="16"/>
          <w:sz w:val="31"/>
          <w:szCs w:val="31"/>
          <w:lang w:val="en-US" w:eastAsia="zh-CN"/>
        </w:rPr>
        <w:t>人员</w:t>
      </w:r>
      <w:r>
        <w:rPr>
          <w:rFonts w:ascii="仿宋" w:hAnsi="仿宋" w:eastAsia="仿宋" w:cs="仿宋"/>
          <w:color w:val="auto"/>
          <w:spacing w:val="16"/>
          <w:sz w:val="31"/>
          <w:szCs w:val="31"/>
        </w:rPr>
        <w:t>到</w:t>
      </w:r>
      <w:r>
        <w:rPr>
          <w:rFonts w:hint="eastAsia" w:ascii="仿宋" w:hAnsi="仿宋" w:eastAsia="仿宋" w:cs="仿宋"/>
          <w:color w:val="auto"/>
          <w:spacing w:val="16"/>
          <w:sz w:val="31"/>
          <w:szCs w:val="31"/>
          <w:lang w:val="en-US" w:eastAsia="zh-CN"/>
        </w:rPr>
        <w:t>其他检验机构交流实训的</w:t>
      </w:r>
      <w:r>
        <w:rPr>
          <w:rFonts w:ascii="仿宋" w:hAnsi="仿宋" w:eastAsia="仿宋" w:cs="仿宋"/>
          <w:color w:val="auto"/>
          <w:spacing w:val="16"/>
          <w:sz w:val="31"/>
          <w:szCs w:val="31"/>
        </w:rPr>
        <w:t>主要</w:t>
      </w:r>
      <w:r>
        <w:rPr>
          <w:rFonts w:ascii="仿宋" w:hAnsi="仿宋" w:eastAsia="仿宋" w:cs="仿宋"/>
          <w:color w:val="auto"/>
          <w:spacing w:val="-7"/>
          <w:sz w:val="31"/>
          <w:szCs w:val="31"/>
        </w:rPr>
        <w:t>内容为</w:t>
      </w:r>
      <w:r>
        <w:rPr>
          <w:rFonts w:hint="eastAsia" w:ascii="仿宋" w:hAnsi="仿宋" w:eastAsia="仿宋" w:cs="仿宋"/>
          <w:color w:val="auto"/>
          <w:spacing w:val="-7"/>
          <w:sz w:val="31"/>
          <w:szCs w:val="31"/>
          <w:lang w:val="en-US" w:eastAsia="zh-CN"/>
        </w:rPr>
        <w:t>各类特种设备检验检测技术、质量管理、科研创新及成果转化、信息化建设</w:t>
      </w:r>
      <w:r>
        <w:rPr>
          <w:rFonts w:ascii="仿宋" w:hAnsi="仿宋" w:eastAsia="仿宋" w:cs="仿宋"/>
          <w:color w:val="auto"/>
          <w:spacing w:val="-7"/>
          <w:sz w:val="31"/>
          <w:szCs w:val="31"/>
        </w:rPr>
        <w:t>等</w:t>
      </w:r>
      <w:r>
        <w:rPr>
          <w:rFonts w:ascii="仿宋" w:hAnsi="仿宋" w:eastAsia="仿宋" w:cs="仿宋"/>
          <w:color w:val="auto"/>
          <w:spacing w:val="-8"/>
          <w:sz w:val="31"/>
          <w:szCs w:val="31"/>
        </w:rPr>
        <w:t>。</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635"/>
        <w:jc w:val="both"/>
        <w:textAlignment w:val="baseline"/>
        <w:rPr>
          <w:rFonts w:hint="eastAsia" w:ascii="仿宋" w:hAnsi="仿宋" w:eastAsia="仿宋" w:cs="仿宋"/>
          <w:color w:val="auto"/>
          <w:spacing w:val="7"/>
          <w:sz w:val="31"/>
          <w:szCs w:val="31"/>
          <w:lang w:val="en-US" w:eastAsia="zh-CN"/>
        </w:rPr>
      </w:pPr>
      <w:r>
        <w:rPr>
          <w:rFonts w:ascii="仿宋" w:hAnsi="仿宋" w:eastAsia="仿宋" w:cs="仿宋"/>
          <w:b/>
          <w:bCs/>
          <w:color w:val="auto"/>
          <w:spacing w:val="4"/>
          <w:sz w:val="31"/>
          <w:szCs w:val="31"/>
        </w:rPr>
        <w:t>第四条</w:t>
      </w:r>
      <w:r>
        <w:rPr>
          <w:rFonts w:ascii="仿宋" w:hAnsi="仿宋" w:eastAsia="仿宋" w:cs="仿宋"/>
          <w:color w:val="auto"/>
          <w:spacing w:val="2"/>
          <w:sz w:val="31"/>
          <w:szCs w:val="31"/>
        </w:rPr>
        <w:t xml:space="preserve">  </w:t>
      </w:r>
      <w:r>
        <w:rPr>
          <w:rFonts w:hint="eastAsia" w:ascii="仿宋" w:hAnsi="仿宋" w:eastAsia="仿宋" w:cs="仿宋"/>
          <w:color w:val="auto"/>
          <w:spacing w:val="2"/>
          <w:sz w:val="31"/>
          <w:szCs w:val="31"/>
          <w:lang w:val="en-US" w:eastAsia="zh-CN"/>
        </w:rPr>
        <w:t>参加交流实训的单位（包括交流实训人员的派出单位和</w:t>
      </w:r>
      <w:r>
        <w:rPr>
          <w:rFonts w:hint="eastAsia" w:ascii="仿宋" w:hAnsi="仿宋" w:eastAsia="仿宋" w:cs="仿宋"/>
          <w:color w:val="auto"/>
          <w:spacing w:val="4"/>
          <w:sz w:val="31"/>
          <w:szCs w:val="31"/>
          <w:lang w:val="en-US" w:eastAsia="zh-CN"/>
        </w:rPr>
        <w:t>交流实训人员的接收单位）一般为</w:t>
      </w:r>
      <w:r>
        <w:rPr>
          <w:rFonts w:hint="eastAsia" w:ascii="仿宋" w:hAnsi="仿宋" w:eastAsia="仿宋" w:cs="仿宋"/>
          <w:color w:val="auto"/>
          <w:spacing w:val="7"/>
          <w:sz w:val="31"/>
          <w:szCs w:val="31"/>
          <w:lang w:val="en-US" w:eastAsia="zh-CN"/>
        </w:rPr>
        <w:t>中国特种设备检验协会（以下简称“协会”）会员单位。</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第二章  报名</w:t>
      </w:r>
    </w:p>
    <w:p>
      <w:pPr>
        <w:spacing w:before="243" w:line="364" w:lineRule="auto"/>
        <w:ind w:firstLine="634"/>
        <w:jc w:val="both"/>
        <w:rPr>
          <w:rFonts w:hint="default"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第五条</w:t>
      </w:r>
      <w:r>
        <w:rPr>
          <w:rFonts w:ascii="仿宋" w:hAnsi="仿宋" w:eastAsia="仿宋" w:cs="仿宋"/>
          <w:color w:val="auto"/>
          <w:spacing w:val="10"/>
          <w:sz w:val="31"/>
          <w:szCs w:val="31"/>
        </w:rPr>
        <w:t xml:space="preserve"> </w:t>
      </w:r>
      <w:r>
        <w:rPr>
          <w:rFonts w:hint="eastAsia" w:ascii="仿宋" w:hAnsi="仿宋" w:eastAsia="仿宋" w:cs="仿宋"/>
          <w:color w:val="auto"/>
          <w:spacing w:val="10"/>
          <w:sz w:val="31"/>
          <w:szCs w:val="31"/>
          <w:lang w:val="en-US" w:eastAsia="zh-CN"/>
        </w:rPr>
        <w:t>每年年底或次年年初，协会发布交流实训报名通知，组织接收单位报名和派出单位报名。接收单位应当填写《特种设备检验机构交流实训接收单位报名表》（见附件1），派出单位应当填写《特种设备检验机构交流实训派出单位报名表》（见附件2）并附派出人员简历（见附件3）。</w:t>
      </w:r>
    </w:p>
    <w:p>
      <w:pPr>
        <w:spacing w:before="243" w:line="364" w:lineRule="auto"/>
        <w:ind w:firstLine="634"/>
        <w:jc w:val="both"/>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第六条 </w:t>
      </w:r>
      <w:r>
        <w:rPr>
          <w:rFonts w:hint="eastAsia" w:ascii="仿宋" w:hAnsi="仿宋" w:eastAsia="仿宋" w:cs="仿宋"/>
          <w:color w:val="auto"/>
          <w:spacing w:val="10"/>
          <w:sz w:val="31"/>
          <w:szCs w:val="31"/>
          <w:lang w:val="en-US" w:eastAsia="zh-CN"/>
        </w:rPr>
        <w:t>交流实训人选应当具备以下基本条件：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(一)政治素质好，组织纪律观念强，具有较强的大局意识，有强烈的事业心和责任感；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(二)本单位重点培养并有明确业务方向，具有较好发展潜质的专业技术骨干；</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(三)具有扎实的专业基础和较强的能力，在相应工作一线专业技术岗位工作的专业技术骨干；</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(四)需要从事现岗位工作5年以上，年龄一般不超过50周岁，身体健康；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(五)特殊岗位应符合接收单位提出的持证上岗等特殊岗位要求。</w:t>
      </w:r>
    </w:p>
    <w:p>
      <w:pPr>
        <w:spacing w:before="243" w:line="364" w:lineRule="auto"/>
        <w:ind w:firstLine="634"/>
        <w:jc w:val="both"/>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第七条</w:t>
      </w:r>
      <w:r>
        <w:rPr>
          <w:rFonts w:hint="eastAsia" w:ascii="仿宋" w:hAnsi="仿宋" w:eastAsia="仿宋" w:cs="仿宋"/>
          <w:color w:val="auto"/>
          <w:spacing w:val="10"/>
          <w:sz w:val="31"/>
          <w:szCs w:val="31"/>
          <w:lang w:val="en-US" w:eastAsia="zh-CN"/>
        </w:rPr>
        <w:t xml:space="preserve"> 接收单位应当满足如下要求：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(一)有意愿接受其他单位的交流实训人员到本单位参加相应的工作；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(二)在特种设备检验检测技术、质量管理、科研创新及成果转化、信息建设等方面，取得了较好的成绩；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35"/>
        <w:jc w:val="both"/>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(三)为交流实训人员提供必要的工作和生活条件。</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第三章   制定计划</w:t>
      </w:r>
    </w:p>
    <w:p>
      <w:pPr>
        <w:spacing w:before="222" w:line="370" w:lineRule="auto"/>
        <w:ind w:right="114" w:firstLine="644"/>
        <w:rPr>
          <w:rFonts w:hint="default" w:ascii="仿宋" w:hAnsi="仿宋" w:eastAsia="仿宋" w:cs="仿宋"/>
          <w:color w:val="auto"/>
          <w:spacing w:val="10"/>
          <w:sz w:val="31"/>
          <w:szCs w:val="31"/>
          <w:highlight w:val="red"/>
          <w:lang w:val="en-US" w:eastAsia="zh-CN"/>
        </w:rPr>
      </w:pPr>
      <w:r>
        <w:rPr>
          <w:rFonts w:ascii="仿宋" w:hAnsi="仿宋" w:eastAsia="仿宋" w:cs="仿宋"/>
          <w:b/>
          <w:bCs/>
          <w:color w:val="auto"/>
          <w:spacing w:val="2"/>
          <w:sz w:val="31"/>
          <w:szCs w:val="31"/>
        </w:rPr>
        <w:t>第</w:t>
      </w:r>
      <w:r>
        <w:rPr>
          <w:rFonts w:hint="eastAsia" w:ascii="仿宋" w:hAnsi="仿宋" w:eastAsia="仿宋" w:cs="仿宋"/>
          <w:b/>
          <w:bCs/>
          <w:color w:val="auto"/>
          <w:spacing w:val="2"/>
          <w:sz w:val="31"/>
          <w:szCs w:val="31"/>
          <w:lang w:val="en-US" w:eastAsia="zh-CN"/>
        </w:rPr>
        <w:t>八</w:t>
      </w:r>
      <w:r>
        <w:rPr>
          <w:rFonts w:ascii="仿宋" w:hAnsi="仿宋" w:eastAsia="仿宋" w:cs="仿宋"/>
          <w:b/>
          <w:bCs/>
          <w:color w:val="auto"/>
          <w:spacing w:val="2"/>
          <w:sz w:val="31"/>
          <w:szCs w:val="31"/>
        </w:rPr>
        <w:t>条</w:t>
      </w:r>
      <w:r>
        <w:rPr>
          <w:rFonts w:ascii="仿宋" w:hAnsi="仿宋" w:eastAsia="仿宋" w:cs="仿宋"/>
          <w:color w:val="auto"/>
          <w:spacing w:val="21"/>
          <w:sz w:val="31"/>
          <w:szCs w:val="31"/>
        </w:rPr>
        <w:t xml:space="preserve"> </w:t>
      </w:r>
      <w:r>
        <w:rPr>
          <w:rFonts w:hint="eastAsia" w:ascii="仿宋" w:hAnsi="仿宋" w:eastAsia="仿宋" w:cs="仿宋"/>
          <w:color w:val="auto"/>
          <w:spacing w:val="21"/>
          <w:sz w:val="31"/>
          <w:szCs w:val="31"/>
          <w:lang w:val="en-US" w:eastAsia="zh-CN"/>
        </w:rPr>
        <w:t>协会根据</w:t>
      </w:r>
      <w:r>
        <w:rPr>
          <w:rFonts w:hint="eastAsia" w:ascii="仿宋" w:hAnsi="仿宋" w:eastAsia="仿宋" w:cs="仿宋"/>
          <w:color w:val="auto"/>
          <w:spacing w:val="10"/>
          <w:sz w:val="31"/>
          <w:szCs w:val="31"/>
          <w:lang w:val="en-US" w:eastAsia="zh-CN"/>
        </w:rPr>
        <w:t>接收单位和派出单位报名情况，必要时与有关检验机构进行沟通协调，制定年度交流实训计划。</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年度交流实训计划经接收单位、派出单位以及有关各方确认后，下发至接收单位、派出单位以及有关各方。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default"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接收单位与派出单位遵守双方自愿原则。</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第四章   接收及培养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第九条  </w:t>
      </w:r>
      <w:r>
        <w:rPr>
          <w:rFonts w:hint="eastAsia" w:ascii="仿宋" w:hAnsi="仿宋" w:eastAsia="仿宋" w:cs="仿宋"/>
          <w:color w:val="auto"/>
          <w:spacing w:val="10"/>
          <w:sz w:val="31"/>
          <w:szCs w:val="31"/>
          <w:lang w:val="en-US" w:eastAsia="zh-CN"/>
        </w:rPr>
        <w:t>派出单位应对交流实训人员进行岗前教育，明确学习组织纪律要求，并结合本单位迫切需要解决的难题，对交流实训人员提出交流实训的目标任务。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第十条  </w:t>
      </w:r>
      <w:r>
        <w:rPr>
          <w:rFonts w:hint="eastAsia" w:ascii="仿宋" w:hAnsi="仿宋" w:eastAsia="仿宋" w:cs="仿宋"/>
          <w:color w:val="auto"/>
          <w:spacing w:val="10"/>
          <w:sz w:val="31"/>
          <w:szCs w:val="31"/>
          <w:lang w:val="en-US" w:eastAsia="zh-CN"/>
        </w:rPr>
        <w:t>接收单位在有意愿接收前提下，应高度重视交流实训工作，结合本单位业务特点，充分发挥本单位在检验检测技术、质量管理、科研创新及成果转化、信息化建设等方面优势，调动优势资源，积极做好接收及培养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第十一条  </w:t>
      </w:r>
      <w:r>
        <w:rPr>
          <w:rFonts w:hint="eastAsia" w:ascii="仿宋" w:hAnsi="仿宋" w:eastAsia="仿宋" w:cs="仿宋"/>
          <w:color w:val="auto"/>
          <w:spacing w:val="10"/>
          <w:sz w:val="31"/>
          <w:szCs w:val="31"/>
          <w:lang w:val="en-US" w:eastAsia="zh-CN"/>
        </w:rPr>
        <w:t>接收单位应当按照注重质量、确保实效的原则，制定交流实训管理方案，结合交流实训人员专业背景和派出单位交流需求，明确目标，完善具体措施，切实增强交流实训的针对性和有效性。</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第十二条  </w:t>
      </w:r>
      <w:r>
        <w:rPr>
          <w:rFonts w:hint="eastAsia" w:ascii="仿宋" w:hAnsi="仿宋" w:eastAsia="仿宋" w:cs="仿宋"/>
          <w:color w:val="auto"/>
          <w:spacing w:val="10"/>
          <w:sz w:val="31"/>
          <w:szCs w:val="31"/>
          <w:lang w:val="en-US" w:eastAsia="zh-CN"/>
        </w:rPr>
        <w:t>接收单位应当统筹安排本单位在检验检测技术水平高、质量管理能力强、科研学术造诣高、信息化建设经验丰富的人员担任指导教师。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第十三条  </w:t>
      </w:r>
      <w:r>
        <w:rPr>
          <w:rFonts w:hint="eastAsia" w:ascii="仿宋" w:hAnsi="仿宋" w:eastAsia="仿宋" w:cs="仿宋"/>
          <w:color w:val="auto"/>
          <w:spacing w:val="10"/>
          <w:sz w:val="31"/>
          <w:szCs w:val="31"/>
          <w:lang w:val="en-US" w:eastAsia="zh-CN"/>
        </w:rPr>
        <w:t>接收单位创造条件并鼓励交流实训人员参与本单位的特种设备检验检测、质量管理、科研活动、信息建设等工作。经常性地组织交流实训人员参加有关的业务培训、学术交流和技术实践。</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第十四条  </w:t>
      </w:r>
      <w:r>
        <w:rPr>
          <w:rFonts w:hint="eastAsia" w:ascii="仿宋" w:hAnsi="仿宋" w:eastAsia="仿宋" w:cs="仿宋"/>
          <w:color w:val="auto"/>
          <w:spacing w:val="10"/>
          <w:sz w:val="31"/>
          <w:szCs w:val="31"/>
          <w:lang w:val="en-US" w:eastAsia="zh-CN"/>
        </w:rPr>
        <w:t>按照核准规则、人员公示要求，交流实训人员只能作为检验辅助人员。</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第五章  交流实训任务与待遇</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第十五条  </w:t>
      </w:r>
      <w:r>
        <w:rPr>
          <w:rFonts w:hint="eastAsia" w:ascii="仿宋" w:hAnsi="仿宋" w:eastAsia="仿宋" w:cs="仿宋"/>
          <w:color w:val="auto"/>
          <w:spacing w:val="10"/>
          <w:sz w:val="31"/>
          <w:szCs w:val="31"/>
          <w:lang w:val="en-US" w:eastAsia="zh-CN"/>
        </w:rPr>
        <w:t>交流实训期间，无特殊情况派出单位不得为交流实训人员安排其他工作。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default"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第十六条  </w:t>
      </w:r>
      <w:r>
        <w:rPr>
          <w:rFonts w:hint="eastAsia" w:ascii="仿宋" w:hAnsi="仿宋" w:eastAsia="仿宋" w:cs="仿宋"/>
          <w:color w:val="auto"/>
          <w:spacing w:val="10"/>
          <w:sz w:val="31"/>
          <w:szCs w:val="31"/>
          <w:lang w:val="en-US" w:eastAsia="zh-CN"/>
        </w:rPr>
        <w:t>交流实训人员在交流实训期间的具体保障工作由派出单位、接收单位共同负责。费用由双方协商确定。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原则上派出单位和接收单位之间的交通费由派出单位承担，派出人员在接收单位实训工作期间的交通、食宿等费用一般由接受单位承担。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bookmarkStart w:id="0" w:name="_GoBack"/>
      <w:r>
        <w:rPr>
          <w:rFonts w:hint="eastAsia" w:ascii="仿宋" w:hAnsi="仿宋" w:eastAsia="仿宋" w:cs="仿宋"/>
          <w:b/>
          <w:bCs/>
          <w:color w:val="auto"/>
          <w:spacing w:val="10"/>
          <w:sz w:val="31"/>
          <w:szCs w:val="31"/>
          <w:lang w:val="en-US" w:eastAsia="zh-CN"/>
        </w:rPr>
        <w:t>第十七条</w:t>
      </w:r>
      <w:bookmarkEnd w:id="0"/>
      <w:r>
        <w:rPr>
          <w:rFonts w:hint="eastAsia" w:ascii="仿宋" w:hAnsi="仿宋" w:eastAsia="仿宋" w:cs="仿宋"/>
          <w:color w:val="auto"/>
          <w:spacing w:val="10"/>
          <w:sz w:val="31"/>
          <w:szCs w:val="31"/>
          <w:lang w:val="en-US" w:eastAsia="zh-CN"/>
        </w:rPr>
        <w:t xml:space="preserve">  交流实训人员中的中共党员应参加接收单位党组织生活。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ascii="Arial"/>
          <w:color w:val="auto"/>
          <w:sz w:val="21"/>
        </w:rPr>
      </w:pPr>
      <w:r>
        <w:rPr>
          <w:rFonts w:hint="eastAsia" w:ascii="仿宋" w:hAnsi="仿宋" w:eastAsia="仿宋" w:cs="仿宋"/>
          <w:b/>
          <w:bCs/>
          <w:color w:val="auto"/>
          <w:spacing w:val="10"/>
          <w:sz w:val="31"/>
          <w:szCs w:val="31"/>
          <w:lang w:val="en-US" w:eastAsia="zh-CN"/>
        </w:rPr>
        <w:t xml:space="preserve">第十八条  </w:t>
      </w:r>
      <w:r>
        <w:rPr>
          <w:rFonts w:hint="eastAsia" w:ascii="仿宋" w:hAnsi="仿宋" w:eastAsia="仿宋" w:cs="仿宋"/>
          <w:color w:val="auto"/>
          <w:spacing w:val="10"/>
          <w:sz w:val="31"/>
          <w:szCs w:val="31"/>
          <w:lang w:val="en-US" w:eastAsia="zh-CN"/>
        </w:rPr>
        <w:t>交流实训人员在交流实训期间取得的科研成果，由交流实训人员、接收单位和派出单位依照国家有关规定协商办理。</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第五章  管理与考核</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第十九条  </w:t>
      </w:r>
      <w:r>
        <w:rPr>
          <w:rFonts w:hint="eastAsia" w:ascii="仿宋" w:hAnsi="仿宋" w:eastAsia="仿宋" w:cs="仿宋"/>
          <w:color w:val="auto"/>
          <w:spacing w:val="10"/>
          <w:sz w:val="31"/>
          <w:szCs w:val="31"/>
          <w:lang w:val="en-US" w:eastAsia="zh-CN"/>
        </w:rPr>
        <w:t>接收单位、派出单位和协会应当签订三方协议，明确交流实训期间各方的责任、义务等具体事项。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第二十条  </w:t>
      </w:r>
      <w:r>
        <w:rPr>
          <w:rFonts w:hint="eastAsia" w:ascii="仿宋" w:hAnsi="仿宋" w:eastAsia="仿宋" w:cs="仿宋"/>
          <w:color w:val="auto"/>
          <w:spacing w:val="10"/>
          <w:sz w:val="31"/>
          <w:szCs w:val="31"/>
          <w:lang w:val="en-US" w:eastAsia="zh-CN"/>
        </w:rPr>
        <w:t>交流实训人员交流实训期间，由派出单位和接收单位共同管理，以接收单位为主，派出单位应与交流实训人员加强联系，掌握其交流实训进展情况。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第二十一条  </w:t>
      </w:r>
      <w:r>
        <w:rPr>
          <w:rFonts w:hint="eastAsia" w:ascii="仿宋" w:hAnsi="仿宋" w:eastAsia="仿宋" w:cs="仿宋"/>
          <w:color w:val="auto"/>
          <w:spacing w:val="10"/>
          <w:sz w:val="31"/>
          <w:szCs w:val="31"/>
          <w:lang w:val="en-US" w:eastAsia="zh-CN"/>
        </w:rPr>
        <w:t>交流实训人员应当严格遵守接收单位有关规章制度，尊重指导教师，认真完成交流实训任务。对交流实训态度消极或违纪的，经接收单位提出，取消其交流实训资格，并由协会通报派出单位。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第二十二条  </w:t>
      </w:r>
      <w:r>
        <w:rPr>
          <w:rFonts w:hint="eastAsia" w:ascii="仿宋" w:hAnsi="仿宋" w:eastAsia="仿宋" w:cs="仿宋"/>
          <w:color w:val="auto"/>
          <w:spacing w:val="10"/>
          <w:sz w:val="31"/>
          <w:szCs w:val="31"/>
          <w:lang w:val="en-US" w:eastAsia="zh-CN"/>
        </w:rPr>
        <w:t>交流实训人员交流实训期限一般为2</w:t>
      </w:r>
      <w:r>
        <w:rPr>
          <w:rFonts w:hint="eastAsia" w:ascii="微软雅黑" w:hAnsi="微软雅黑" w:eastAsia="微软雅黑" w:cs="微软雅黑"/>
          <w:color w:val="auto"/>
          <w:spacing w:val="10"/>
          <w:sz w:val="31"/>
          <w:szCs w:val="31"/>
          <w:lang w:val="en-US" w:eastAsia="zh-CN"/>
        </w:rPr>
        <w:t>~</w:t>
      </w:r>
      <w:r>
        <w:rPr>
          <w:rFonts w:hint="eastAsia" w:ascii="仿宋" w:hAnsi="仿宋" w:eastAsia="仿宋" w:cs="仿宋"/>
          <w:color w:val="auto"/>
          <w:spacing w:val="10"/>
          <w:sz w:val="31"/>
          <w:szCs w:val="31"/>
          <w:lang w:val="en-US" w:eastAsia="zh-CN"/>
        </w:rPr>
        <w:t>6个月，期满后返回派出单位。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因特殊原因需要延长的，经派出单位、接收单位和协会协商一致后，可适当延长时间。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因特殊原因需要提前结束交流实训的，经派出单位、接收单位和协会协商一致，可提前结束交流实训。</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第二十三条  </w:t>
      </w:r>
      <w:r>
        <w:rPr>
          <w:rFonts w:hint="eastAsia" w:ascii="仿宋" w:hAnsi="仿宋" w:eastAsia="仿宋" w:cs="仿宋"/>
          <w:color w:val="auto"/>
          <w:spacing w:val="10"/>
          <w:sz w:val="31"/>
          <w:szCs w:val="31"/>
          <w:lang w:val="en-US" w:eastAsia="zh-CN"/>
        </w:rPr>
        <w:t>交流实训结束时，交流实训人员应当撰写个 人交流实训总结分别报接收单位、派出单位和协会。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第二十四条  </w:t>
      </w:r>
      <w:r>
        <w:rPr>
          <w:rFonts w:hint="eastAsia" w:ascii="仿宋" w:hAnsi="仿宋" w:eastAsia="仿宋" w:cs="仿宋"/>
          <w:color w:val="auto"/>
          <w:spacing w:val="10"/>
          <w:sz w:val="31"/>
          <w:szCs w:val="31"/>
          <w:lang w:val="en-US" w:eastAsia="zh-CN"/>
        </w:rPr>
        <w:t>交流实训期满，接收单位应对交流实训人员进行考核，出具鉴定意见。鉴定意见一式三份，派出单位、接收单位和协会一份。</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default"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第二十五条  </w:t>
      </w:r>
      <w:r>
        <w:rPr>
          <w:rFonts w:hint="eastAsia" w:ascii="仿宋" w:hAnsi="仿宋" w:eastAsia="仿宋" w:cs="仿宋"/>
          <w:color w:val="auto"/>
          <w:spacing w:val="10"/>
          <w:sz w:val="31"/>
          <w:szCs w:val="31"/>
          <w:lang w:val="en-US" w:eastAsia="zh-CN"/>
        </w:rPr>
        <w:t>对完成交流实训任务，考核合格的交流实训人员，由协会颁发交流实训证明，工作表现优秀者，优先纳入协会培训、考核、评审、抽查等相关专家库。</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ascii="Arial"/>
          <w:color w:val="auto"/>
          <w:sz w:val="21"/>
        </w:rPr>
      </w:pPr>
      <w:r>
        <w:rPr>
          <w:rFonts w:hint="eastAsia" w:ascii="仿宋" w:hAnsi="仿宋" w:eastAsia="仿宋" w:cs="仿宋"/>
          <w:b/>
          <w:bCs/>
          <w:color w:val="auto"/>
          <w:spacing w:val="10"/>
          <w:sz w:val="31"/>
          <w:szCs w:val="31"/>
          <w:lang w:val="en-US" w:eastAsia="zh-CN"/>
        </w:rPr>
        <w:t xml:space="preserve">第二十六条  </w:t>
      </w:r>
      <w:r>
        <w:rPr>
          <w:rFonts w:hint="eastAsia" w:ascii="仿宋" w:hAnsi="仿宋" w:eastAsia="仿宋" w:cs="仿宋"/>
          <w:color w:val="auto"/>
          <w:spacing w:val="10"/>
          <w:sz w:val="31"/>
          <w:szCs w:val="31"/>
          <w:lang w:val="en-US" w:eastAsia="zh-CN"/>
        </w:rPr>
        <w:t>派出单位应加强对交流实训人员的跟踪培养，积极为其成长和发挥作用创造条件。</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jc w:val="center"/>
        <w:textAlignment w:val="baseline"/>
        <w:rPr>
          <w:rFonts w:hint="eastAsia" w:ascii="黑体" w:hAnsi="黑体" w:eastAsia="黑体" w:cs="黑体"/>
          <w:b/>
          <w:bCs/>
          <w:color w:val="auto"/>
          <w:spacing w:val="-3"/>
          <w:sz w:val="31"/>
          <w:szCs w:val="31"/>
          <w:lang w:val="en-US" w:eastAsia="zh-CN"/>
        </w:rPr>
      </w:pPr>
      <w:r>
        <w:rPr>
          <w:rFonts w:hint="eastAsia" w:ascii="黑体" w:hAnsi="黑体" w:eastAsia="黑体" w:cs="黑体"/>
          <w:b/>
          <w:bCs/>
          <w:color w:val="auto"/>
          <w:spacing w:val="-3"/>
          <w:sz w:val="31"/>
          <w:szCs w:val="31"/>
          <w:lang w:val="en-US" w:eastAsia="zh-CN"/>
        </w:rPr>
        <w:t>第六章  附则</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b/>
          <w:bCs/>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第二十七条  </w:t>
      </w:r>
      <w:r>
        <w:rPr>
          <w:rFonts w:hint="eastAsia" w:ascii="仿宋" w:hAnsi="仿宋" w:eastAsia="仿宋" w:cs="仿宋"/>
          <w:color w:val="auto"/>
          <w:spacing w:val="10"/>
          <w:sz w:val="31"/>
          <w:szCs w:val="31"/>
          <w:lang w:val="en-US" w:eastAsia="zh-CN"/>
        </w:rPr>
        <w:t>本办法由中国特种设备检验协会负责解释。</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b/>
          <w:bCs/>
          <w:color w:val="auto"/>
          <w:spacing w:val="10"/>
          <w:sz w:val="31"/>
          <w:szCs w:val="31"/>
          <w:lang w:val="en-US" w:eastAsia="zh-CN"/>
        </w:rPr>
        <w:t xml:space="preserve">第二十八条  </w:t>
      </w:r>
      <w:r>
        <w:rPr>
          <w:rFonts w:hint="eastAsia" w:ascii="仿宋" w:hAnsi="仿宋" w:eastAsia="仿宋" w:cs="仿宋"/>
          <w:color w:val="auto"/>
          <w:spacing w:val="10"/>
          <w:sz w:val="31"/>
          <w:szCs w:val="31"/>
          <w:lang w:val="en-US" w:eastAsia="zh-CN"/>
        </w:rPr>
        <w:t>本办法自印发之日起施行。</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附件1：特种设备检验机构交流实训接收单位报名表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eastAsia"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附件2：特种设备检验机构交流实训派出单位报名表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646"/>
        <w:textAlignment w:val="baseline"/>
        <w:rPr>
          <w:rFonts w:hint="default"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附件3：交流实训人员简历表</w:t>
      </w:r>
    </w:p>
    <w:p>
      <w:pPr>
        <w:rPr>
          <w:rFonts w:hint="default" w:ascii="仿宋" w:hAnsi="仿宋" w:eastAsia="仿宋" w:cs="仿宋"/>
          <w:b w:val="0"/>
          <w:bCs w:val="0"/>
          <w:color w:val="auto"/>
          <w:spacing w:val="10"/>
          <w:sz w:val="21"/>
          <w:szCs w:val="21"/>
          <w:lang w:val="en-US" w:eastAsia="zh-CN"/>
        </w:rPr>
      </w:pPr>
    </w:p>
    <w:p>
      <w:pPr>
        <w:rPr>
          <w:rFonts w:hint="default" w:ascii="仿宋" w:hAnsi="仿宋" w:eastAsia="仿宋" w:cs="仿宋"/>
          <w:b w:val="0"/>
          <w:bCs w:val="0"/>
          <w:color w:val="auto"/>
          <w:spacing w:val="10"/>
          <w:sz w:val="21"/>
          <w:szCs w:val="21"/>
          <w:lang w:val="en-US" w:eastAsia="zh-CN"/>
        </w:rPr>
      </w:pPr>
    </w:p>
    <w:p>
      <w:pPr>
        <w:rPr>
          <w:rFonts w:hint="default" w:ascii="仿宋" w:hAnsi="仿宋" w:eastAsia="仿宋" w:cs="仿宋"/>
          <w:b w:val="0"/>
          <w:bCs w:val="0"/>
          <w:color w:val="auto"/>
          <w:spacing w:val="10"/>
          <w:sz w:val="21"/>
          <w:szCs w:val="21"/>
          <w:lang w:val="en-US" w:eastAsia="zh-CN"/>
        </w:rPr>
      </w:pPr>
    </w:p>
    <w:p>
      <w:pPr>
        <w:rPr>
          <w:rFonts w:hint="default" w:ascii="仿宋" w:hAnsi="仿宋" w:eastAsia="仿宋" w:cs="仿宋"/>
          <w:b w:val="0"/>
          <w:bCs w:val="0"/>
          <w:color w:val="auto"/>
          <w:spacing w:val="10"/>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13" w:firstLine="5953" w:firstLineChars="1804"/>
        <w:textAlignment w:val="baseline"/>
        <w:rPr>
          <w:rFonts w:hint="default" w:ascii="仿宋" w:hAnsi="仿宋" w:eastAsia="仿宋" w:cs="仿宋"/>
          <w:color w:val="auto"/>
          <w:spacing w:val="10"/>
          <w:sz w:val="31"/>
          <w:szCs w:val="31"/>
          <w:lang w:val="en-US" w:eastAsia="zh-CN"/>
        </w:rPr>
      </w:pPr>
      <w:r>
        <w:rPr>
          <w:rFonts w:hint="eastAsia" w:ascii="仿宋" w:hAnsi="仿宋" w:eastAsia="仿宋" w:cs="仿宋"/>
          <w:color w:val="auto"/>
          <w:spacing w:val="10"/>
          <w:sz w:val="31"/>
          <w:szCs w:val="31"/>
          <w:lang w:val="en-US" w:eastAsia="zh-CN"/>
        </w:rPr>
        <w:t>2023年10月10日</w:t>
      </w:r>
    </w:p>
    <w:sectPr>
      <w:footerReference r:id="rId5" w:type="default"/>
      <w:pgSz w:w="11560" w:h="16490"/>
      <w:pgMar w:top="1401" w:right="1089" w:bottom="1769" w:left="1600" w:header="0" w:footer="150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AzMWFhM2I5MjM3ZGYzNzc1NjFlNGJhZjZmMjE5YjMifQ=="/>
  </w:docVars>
  <w:rsids>
    <w:rsidRoot w:val="00000000"/>
    <w:rsid w:val="00732078"/>
    <w:rsid w:val="01E0373D"/>
    <w:rsid w:val="02915C6D"/>
    <w:rsid w:val="041A2F36"/>
    <w:rsid w:val="042042C5"/>
    <w:rsid w:val="05976809"/>
    <w:rsid w:val="05F270AA"/>
    <w:rsid w:val="06BE00A3"/>
    <w:rsid w:val="07E63BB8"/>
    <w:rsid w:val="084F5179"/>
    <w:rsid w:val="0BC8771C"/>
    <w:rsid w:val="0E01420B"/>
    <w:rsid w:val="0ECB7EDB"/>
    <w:rsid w:val="0F403A6D"/>
    <w:rsid w:val="0F455179"/>
    <w:rsid w:val="11360C84"/>
    <w:rsid w:val="13B341E1"/>
    <w:rsid w:val="146001D6"/>
    <w:rsid w:val="14E629C1"/>
    <w:rsid w:val="153E4B70"/>
    <w:rsid w:val="15EC1492"/>
    <w:rsid w:val="16526560"/>
    <w:rsid w:val="166B13D0"/>
    <w:rsid w:val="16BC60CF"/>
    <w:rsid w:val="16CA07EC"/>
    <w:rsid w:val="195C76F5"/>
    <w:rsid w:val="1AF44089"/>
    <w:rsid w:val="1AF93350"/>
    <w:rsid w:val="1E731769"/>
    <w:rsid w:val="1EA32BE4"/>
    <w:rsid w:val="1EB61656"/>
    <w:rsid w:val="1F0C571A"/>
    <w:rsid w:val="1F9E213B"/>
    <w:rsid w:val="1FC97167"/>
    <w:rsid w:val="21760275"/>
    <w:rsid w:val="21BE0EB3"/>
    <w:rsid w:val="22F8223D"/>
    <w:rsid w:val="27984543"/>
    <w:rsid w:val="285C7A30"/>
    <w:rsid w:val="287D476D"/>
    <w:rsid w:val="288B3B53"/>
    <w:rsid w:val="28E10003"/>
    <w:rsid w:val="28E92EF1"/>
    <w:rsid w:val="28F84B43"/>
    <w:rsid w:val="2C1F4CDE"/>
    <w:rsid w:val="2C8B2374"/>
    <w:rsid w:val="2CB10D60"/>
    <w:rsid w:val="2D157E8F"/>
    <w:rsid w:val="2D483DC1"/>
    <w:rsid w:val="2E9C2616"/>
    <w:rsid w:val="2F5729E1"/>
    <w:rsid w:val="2F771BC5"/>
    <w:rsid w:val="2F8F5CD7"/>
    <w:rsid w:val="2FCC6F2B"/>
    <w:rsid w:val="31A87524"/>
    <w:rsid w:val="31AF280B"/>
    <w:rsid w:val="32F10A57"/>
    <w:rsid w:val="33664FA1"/>
    <w:rsid w:val="35243365"/>
    <w:rsid w:val="356547FD"/>
    <w:rsid w:val="36657792"/>
    <w:rsid w:val="36E032BC"/>
    <w:rsid w:val="39202096"/>
    <w:rsid w:val="39243934"/>
    <w:rsid w:val="39840E68"/>
    <w:rsid w:val="39932868"/>
    <w:rsid w:val="3A2B0CF2"/>
    <w:rsid w:val="3A706705"/>
    <w:rsid w:val="3A9E4249"/>
    <w:rsid w:val="3AAD5BAB"/>
    <w:rsid w:val="3AC802EF"/>
    <w:rsid w:val="3B6C54AC"/>
    <w:rsid w:val="3D29776B"/>
    <w:rsid w:val="3D5B544A"/>
    <w:rsid w:val="3D675CBD"/>
    <w:rsid w:val="3D712EC0"/>
    <w:rsid w:val="41075E85"/>
    <w:rsid w:val="42097B6B"/>
    <w:rsid w:val="42EE0D9F"/>
    <w:rsid w:val="435272F0"/>
    <w:rsid w:val="43AB7A38"/>
    <w:rsid w:val="43F16B09"/>
    <w:rsid w:val="46BD2CD2"/>
    <w:rsid w:val="48194880"/>
    <w:rsid w:val="48547666"/>
    <w:rsid w:val="48A56114"/>
    <w:rsid w:val="4C2A705C"/>
    <w:rsid w:val="4CE0771A"/>
    <w:rsid w:val="4DB27309"/>
    <w:rsid w:val="4E7F733C"/>
    <w:rsid w:val="4ED07BDF"/>
    <w:rsid w:val="51497F84"/>
    <w:rsid w:val="51960CEF"/>
    <w:rsid w:val="51A63AB4"/>
    <w:rsid w:val="51B66C9C"/>
    <w:rsid w:val="5257222D"/>
    <w:rsid w:val="526F6177"/>
    <w:rsid w:val="535E75EB"/>
    <w:rsid w:val="53BF62DB"/>
    <w:rsid w:val="53E07B47"/>
    <w:rsid w:val="55794BB0"/>
    <w:rsid w:val="56680EAC"/>
    <w:rsid w:val="56921A85"/>
    <w:rsid w:val="56D828D5"/>
    <w:rsid w:val="57193F55"/>
    <w:rsid w:val="57E04A72"/>
    <w:rsid w:val="5A2C7DA6"/>
    <w:rsid w:val="5A3C78F2"/>
    <w:rsid w:val="5B6B7903"/>
    <w:rsid w:val="5BFE713A"/>
    <w:rsid w:val="5C9D73D6"/>
    <w:rsid w:val="5FDD6CEA"/>
    <w:rsid w:val="602F2A3B"/>
    <w:rsid w:val="61954B1F"/>
    <w:rsid w:val="622E3AF5"/>
    <w:rsid w:val="623F6839"/>
    <w:rsid w:val="633640E0"/>
    <w:rsid w:val="64B259E8"/>
    <w:rsid w:val="67FE25B1"/>
    <w:rsid w:val="699D6C67"/>
    <w:rsid w:val="6A95793E"/>
    <w:rsid w:val="6B68107E"/>
    <w:rsid w:val="6B7F28C8"/>
    <w:rsid w:val="6B8B59E5"/>
    <w:rsid w:val="6C523D39"/>
    <w:rsid w:val="6DA305C4"/>
    <w:rsid w:val="6EB1286D"/>
    <w:rsid w:val="6F743FC6"/>
    <w:rsid w:val="6FEF189F"/>
    <w:rsid w:val="702E686B"/>
    <w:rsid w:val="758B3E18"/>
    <w:rsid w:val="764D37C3"/>
    <w:rsid w:val="76F65C09"/>
    <w:rsid w:val="78D6184E"/>
    <w:rsid w:val="79867FA8"/>
    <w:rsid w:val="7A2B5BC9"/>
    <w:rsid w:val="7A2F56B9"/>
    <w:rsid w:val="7AB03293"/>
    <w:rsid w:val="7B3665D4"/>
    <w:rsid w:val="7B8657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3035</Words>
  <Characters>3053</Characters>
  <TotalTime>9</TotalTime>
  <ScaleCrop>false</ScaleCrop>
  <LinksUpToDate>false</LinksUpToDate>
  <CharactersWithSpaces>3181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2023-09-19T16:23:00Z</dcterms:created>
  <dc:creator>Kingsoft-PDF</dc:creator>
  <cp:lastModifiedBy>Administrator</cp:lastModifiedBy>
  <dcterms:modified xsi:type="dcterms:W3CDTF">2023-10-10T08:20:55Z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2023-09-19T16:23:58Z</vt:filetime>
  </property>
  <property fmtid="{D5CDD505-2E9C-101B-9397-08002B2CF9AE}" pid="4" name="UsrData">
    <vt:lpwstr>65095a9bd301b7001fcac964wl</vt:lpwstr>
  </property>
  <property fmtid="{D5CDD505-2E9C-101B-9397-08002B2CF9AE}" pid="5" name="KSOProductBuildVer">
    <vt:lpwstr>2052-12.1.0.15374</vt:lpwstr>
  </property>
  <property fmtid="{D5CDD505-2E9C-101B-9397-08002B2CF9AE}" pid="6" name="ICV">
    <vt:lpwstr>A6D26ABEA79144ECAE8F14DFDB399393_13</vt:lpwstr>
  </property>
</Properties>
</file>